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A3" w:rsidRPr="001B33E1" w:rsidRDefault="00756AA3" w:rsidP="00756AA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357FC" w:rsidRPr="00AF3516" w:rsidRDefault="006357FC" w:rsidP="00C530BD">
      <w:pPr>
        <w:widowControl w:val="0"/>
        <w:autoSpaceDE w:val="0"/>
        <w:autoSpaceDN w:val="0"/>
        <w:adjustRightInd w:val="0"/>
        <w:outlineLvl w:val="0"/>
        <w:rPr>
          <w:i/>
          <w:iCs/>
          <w:color w:val="000000"/>
          <w:sz w:val="18"/>
          <w:szCs w:val="18"/>
        </w:rPr>
      </w:pPr>
      <w:r w:rsidRPr="00756AA3">
        <w:rPr>
          <w:rFonts w:ascii="Arial" w:hAnsi="Arial" w:cs="Arial"/>
          <w:b/>
          <w:i/>
          <w:iCs/>
          <w:color w:val="000000"/>
          <w:sz w:val="20"/>
          <w:szCs w:val="20"/>
        </w:rPr>
        <w:t>Пациент</w:t>
      </w:r>
      <w:r>
        <w:rPr>
          <w:rFonts w:ascii="Arial" w:hAnsi="Arial" w:cs="Arial"/>
          <w:i/>
          <w:iCs/>
          <w:color w:val="000000"/>
          <w:sz w:val="20"/>
          <w:szCs w:val="20"/>
        </w:rPr>
        <w:t>:</w:t>
      </w:r>
      <w:r w:rsidR="00756AA3"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                           </w:t>
      </w:r>
    </w:p>
    <w:p w:rsidR="00756AA3" w:rsidRDefault="00756AA3" w:rsidP="00756AA3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5"/>
          <w:szCs w:val="25"/>
        </w:rPr>
      </w:pPr>
      <w:r w:rsidRPr="00756AA3">
        <w:rPr>
          <w:rFonts w:ascii="Arial" w:hAnsi="Arial" w:cs="Arial"/>
          <w:b/>
          <w:i/>
          <w:iCs/>
          <w:color w:val="000000"/>
          <w:sz w:val="20"/>
          <w:szCs w:val="20"/>
        </w:rPr>
        <w:t>возраст</w:t>
      </w:r>
      <w:r>
        <w:rPr>
          <w:rFonts w:ascii="Arial" w:hAnsi="Arial" w:cs="Arial"/>
          <w:i/>
          <w:iCs/>
          <w:color w:val="000000"/>
          <w:sz w:val="20"/>
          <w:szCs w:val="20"/>
        </w:rPr>
        <w:t>:</w:t>
      </w:r>
      <w:bookmarkStart w:id="0" w:name="Age"/>
      <w:r w:rsidR="00643C17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b/>
          <w:bCs/>
        </w:rPr>
        <w:fldChar w:fldCharType="begin">
          <w:ffData>
            <w:name w:val="Age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5377A1">
        <w:rPr>
          <w:b/>
          <w:bCs/>
        </w:rPr>
        <w:t>64</w:t>
      </w:r>
      <w:r>
        <w:rPr>
          <w:b/>
          <w:bCs/>
        </w:rPr>
        <w:fldChar w:fldCharType="end"/>
      </w:r>
      <w:bookmarkEnd w:id="0"/>
      <w:r>
        <w:rPr>
          <w:rFonts w:ascii="Arial" w:hAnsi="Arial"/>
        </w:rPr>
        <w:tab/>
      </w:r>
      <w:r w:rsidR="00643C17">
        <w:rPr>
          <w:rFonts w:ascii="Arial" w:hAnsi="Arial"/>
        </w:rPr>
        <w:t xml:space="preserve">                                </w:t>
      </w:r>
      <w:r w:rsidRPr="00756AA3">
        <w:rPr>
          <w:rFonts w:ascii="Arial" w:hAnsi="Arial" w:cs="Arial"/>
          <w:b/>
          <w:i/>
          <w:iCs/>
          <w:color w:val="000000"/>
          <w:sz w:val="20"/>
          <w:szCs w:val="20"/>
        </w:rPr>
        <w:t>пол</w:t>
      </w:r>
      <w:r w:rsidRPr="00643C17">
        <w:rPr>
          <w:rFonts w:ascii="Arial" w:hAnsi="Arial" w:cs="Arial"/>
          <w:b/>
          <w:i/>
          <w:iCs/>
          <w:color w:val="000000"/>
          <w:sz w:val="20"/>
          <w:szCs w:val="20"/>
        </w:rPr>
        <w:t>:</w:t>
      </w:r>
      <w:r w:rsidRPr="00E71811">
        <w:rPr>
          <w:bCs/>
        </w:rPr>
        <w:t xml:space="preserve"> </w:t>
      </w:r>
      <w:bookmarkStart w:id="1" w:name="Gender"/>
      <w:r>
        <w:rPr>
          <w:b/>
          <w:bCs/>
        </w:rPr>
        <w:fldChar w:fldCharType="begin">
          <w:ffData>
            <w:name w:val="Gender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5377A1">
        <w:rPr>
          <w:b/>
          <w:bCs/>
        </w:rPr>
        <w:t>Мужской</w:t>
      </w:r>
      <w:r>
        <w:rPr>
          <w:b/>
          <w:bCs/>
        </w:rPr>
        <w:fldChar w:fldCharType="end"/>
      </w:r>
      <w:bookmarkEnd w:id="1"/>
    </w:p>
    <w:p w:rsidR="006357FC" w:rsidRPr="00261950" w:rsidRDefault="006357FC">
      <w:pPr>
        <w:widowControl w:val="0"/>
        <w:tabs>
          <w:tab w:val="left" w:pos="90"/>
        </w:tabs>
        <w:autoSpaceDE w:val="0"/>
        <w:autoSpaceDN w:val="0"/>
        <w:adjustRightInd w:val="0"/>
        <w:spacing w:before="16"/>
        <w:rPr>
          <w:rFonts w:ascii="Arial" w:hAnsi="Arial" w:cs="Arial"/>
          <w:i/>
          <w:iCs/>
          <w:color w:val="000000"/>
          <w:sz w:val="25"/>
          <w:szCs w:val="25"/>
        </w:rPr>
      </w:pPr>
      <w:r w:rsidRPr="00756AA3">
        <w:rPr>
          <w:rFonts w:ascii="Arial" w:hAnsi="Arial" w:cs="Arial"/>
          <w:b/>
          <w:i/>
          <w:iCs/>
          <w:color w:val="000000"/>
          <w:sz w:val="20"/>
          <w:szCs w:val="20"/>
        </w:rPr>
        <w:t>Область исследования:</w:t>
      </w:r>
      <w:r w:rsidR="005D2294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      </w:t>
      </w:r>
      <w:r w:rsidR="009C64A9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                      </w:t>
      </w:r>
      <w:r w:rsidR="005D2294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         </w:t>
      </w:r>
      <w:r w:rsidR="00261950" w:rsidRPr="00261950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bookmarkStart w:id="2" w:name="ScopeRes"/>
      <w:r w:rsidR="00756AA3">
        <w:rPr>
          <w:b/>
          <w:bCs/>
        </w:rPr>
        <w:fldChar w:fldCharType="begin">
          <w:ffData>
            <w:name w:val="ScopeRes"/>
            <w:enabled/>
            <w:calcOnExit w:val="0"/>
            <w:textInput/>
          </w:ffData>
        </w:fldChar>
      </w:r>
      <w:r w:rsidR="00756AA3">
        <w:rPr>
          <w:b/>
          <w:bCs/>
        </w:rPr>
        <w:instrText xml:space="preserve"> FORMTEXT </w:instrText>
      </w:r>
      <w:r w:rsidR="00756AA3">
        <w:rPr>
          <w:b/>
          <w:bCs/>
        </w:rPr>
      </w:r>
      <w:r w:rsidR="00756AA3">
        <w:rPr>
          <w:b/>
          <w:bCs/>
        </w:rPr>
        <w:fldChar w:fldCharType="separate"/>
      </w:r>
      <w:r w:rsidR="005377A1">
        <w:rPr>
          <w:b/>
          <w:bCs/>
        </w:rPr>
        <w:t>Головной мозг, Артерии  головного мозга</w:t>
      </w:r>
      <w:r w:rsidR="00756AA3">
        <w:rPr>
          <w:b/>
          <w:bCs/>
        </w:rPr>
        <w:fldChar w:fldCharType="end"/>
      </w:r>
      <w:bookmarkEnd w:id="2"/>
    </w:p>
    <w:bookmarkStart w:id="3" w:name="Contrast"/>
    <w:p w:rsidR="00F00F67" w:rsidRDefault="0098787F" w:rsidP="00C530BD">
      <w:pPr>
        <w:widowControl w:val="0"/>
        <w:pBdr>
          <w:bottom w:val="single" w:sz="6" w:space="1" w:color="auto"/>
        </w:pBdr>
        <w:tabs>
          <w:tab w:val="left" w:pos="90"/>
        </w:tabs>
        <w:autoSpaceDE w:val="0"/>
        <w:autoSpaceDN w:val="0"/>
        <w:adjustRightInd w:val="0"/>
        <w:spacing w:before="39"/>
        <w:outlineLvl w:val="0"/>
        <w:rPr>
          <w:b/>
          <w:bCs/>
        </w:rPr>
      </w:pPr>
      <w:r w:rsidRPr="00F8706E">
        <w:rPr>
          <w:rFonts w:ascii="Arial" w:hAnsi="Arial" w:cs="Arial"/>
          <w:b/>
          <w:i/>
          <w:iCs/>
          <w:color w:val="000000"/>
          <w:sz w:val="20"/>
          <w:szCs w:val="20"/>
        </w:rPr>
        <w:fldChar w:fldCharType="begin">
          <w:ffData>
            <w:name w:val="Contrast"/>
            <w:enabled/>
            <w:calcOnExit w:val="0"/>
            <w:textInput/>
          </w:ffData>
        </w:fldChar>
      </w:r>
      <w:r w:rsidRPr="00F8706E">
        <w:rPr>
          <w:rFonts w:ascii="Arial" w:hAnsi="Arial" w:cs="Arial"/>
          <w:b/>
          <w:i/>
          <w:iCs/>
          <w:color w:val="000000"/>
          <w:sz w:val="20"/>
          <w:szCs w:val="20"/>
        </w:rPr>
        <w:instrText xml:space="preserve"> FORMTEXT </w:instrText>
      </w:r>
      <w:r w:rsidRPr="00F8706E">
        <w:rPr>
          <w:rFonts w:ascii="Arial" w:hAnsi="Arial" w:cs="Arial"/>
          <w:b/>
          <w:i/>
          <w:iCs/>
          <w:color w:val="000000"/>
          <w:sz w:val="20"/>
          <w:szCs w:val="20"/>
        </w:rPr>
      </w:r>
      <w:r w:rsidRPr="00F8706E">
        <w:rPr>
          <w:rFonts w:ascii="Arial" w:hAnsi="Arial" w:cs="Arial"/>
          <w:b/>
          <w:i/>
          <w:iCs/>
          <w:color w:val="000000"/>
          <w:sz w:val="20"/>
          <w:szCs w:val="20"/>
        </w:rPr>
        <w:fldChar w:fldCharType="separate"/>
      </w:r>
      <w:r w:rsidR="005377A1">
        <w:rPr>
          <w:rFonts w:ascii="Arial" w:hAnsi="Arial" w:cs="Arial"/>
          <w:b/>
          <w:i/>
          <w:iCs/>
          <w:color w:val="000000"/>
          <w:sz w:val="20"/>
          <w:szCs w:val="20"/>
        </w:rPr>
        <w:t>Использовалось контрастирование</w:t>
      </w:r>
      <w:r w:rsidRPr="00F8706E">
        <w:rPr>
          <w:rFonts w:ascii="Arial" w:hAnsi="Arial" w:cs="Arial"/>
          <w:b/>
          <w:i/>
          <w:iCs/>
          <w:color w:val="000000"/>
          <w:sz w:val="20"/>
          <w:szCs w:val="20"/>
        </w:rPr>
        <w:fldChar w:fldCharType="end"/>
      </w:r>
      <w:bookmarkEnd w:id="3"/>
    </w:p>
    <w:bookmarkStart w:id="4" w:name="HospWard"/>
    <w:p w:rsidR="00593269" w:rsidRPr="005377A1" w:rsidRDefault="00F75744" w:rsidP="00C530BD">
      <w:pPr>
        <w:widowControl w:val="0"/>
        <w:pBdr>
          <w:bottom w:val="single" w:sz="6" w:space="1" w:color="auto"/>
        </w:pBdr>
        <w:tabs>
          <w:tab w:val="left" w:pos="90"/>
        </w:tabs>
        <w:autoSpaceDE w:val="0"/>
        <w:autoSpaceDN w:val="0"/>
        <w:adjustRightInd w:val="0"/>
        <w:spacing w:before="39"/>
        <w:outlineLvl w:val="0"/>
        <w:rPr>
          <w:b/>
          <w:bCs/>
          <w:i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fldChar w:fldCharType="begin">
          <w:ffData>
            <w:name w:val="HospWard"/>
            <w:enabled/>
            <w:calcOnExit w:val="0"/>
            <w:textInput/>
          </w:ffData>
        </w:fldChar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fldChar w:fldCharType="separate"/>
      </w:r>
      <w:r w:rsidR="005377A1">
        <w:rPr>
          <w:rFonts w:ascii="Arial" w:hAnsi="Arial" w:cs="Arial"/>
          <w:b/>
          <w:i/>
          <w:iCs/>
          <w:color w:val="000000"/>
          <w:sz w:val="20"/>
          <w:szCs w:val="20"/>
        </w:rPr>
        <w:t> </w:t>
      </w:r>
      <w:r w:rsidR="005377A1">
        <w:rPr>
          <w:rFonts w:ascii="Arial" w:hAnsi="Arial" w:cs="Arial"/>
          <w:b/>
          <w:i/>
          <w:iCs/>
          <w:color w:val="000000"/>
          <w:sz w:val="20"/>
          <w:szCs w:val="20"/>
        </w:rPr>
        <w:t> </w:t>
      </w:r>
      <w:r w:rsidR="005377A1">
        <w:rPr>
          <w:rFonts w:ascii="Arial" w:hAnsi="Arial" w:cs="Arial"/>
          <w:b/>
          <w:i/>
          <w:iCs/>
          <w:color w:val="000000"/>
          <w:sz w:val="20"/>
          <w:szCs w:val="20"/>
        </w:rPr>
        <w:t> </w:t>
      </w:r>
      <w:r w:rsidR="005377A1">
        <w:rPr>
          <w:rFonts w:ascii="Arial" w:hAnsi="Arial" w:cs="Arial"/>
          <w:b/>
          <w:i/>
          <w:iCs/>
          <w:color w:val="000000"/>
          <w:sz w:val="20"/>
          <w:szCs w:val="20"/>
        </w:rPr>
        <w:t> </w:t>
      </w:r>
      <w:r w:rsidR="005377A1">
        <w:rPr>
          <w:rFonts w:ascii="Arial" w:hAnsi="Arial" w:cs="Arial"/>
          <w:b/>
          <w:i/>
          <w:iCs/>
          <w:color w:val="000000"/>
          <w:sz w:val="20"/>
          <w:szCs w:val="20"/>
        </w:rPr>
        <w:t> 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fldChar w:fldCharType="end"/>
      </w:r>
      <w:bookmarkEnd w:id="4"/>
      <w:r w:rsidR="003F18D8" w:rsidRPr="005377A1">
        <w:rPr>
          <w:b/>
          <w:i/>
          <w:iCs/>
          <w:color w:val="000000"/>
        </w:rPr>
        <w:t xml:space="preserve"> </w:t>
      </w:r>
      <w:r w:rsidR="00A524B6" w:rsidRPr="005377A1">
        <w:rPr>
          <w:b/>
          <w:i/>
          <w:iCs/>
          <w:color w:val="000000"/>
        </w:rPr>
        <w:t xml:space="preserve">                               </w:t>
      </w:r>
      <w:r w:rsidR="003F18D8" w:rsidRPr="005377A1">
        <w:rPr>
          <w:b/>
          <w:i/>
          <w:iCs/>
          <w:color w:val="000000"/>
        </w:rPr>
        <w:t xml:space="preserve">                   </w:t>
      </w:r>
      <w:bookmarkStart w:id="5" w:name="ExpDoseValue"/>
      <w:r w:rsidR="00A57166">
        <w:rPr>
          <w:b/>
          <w:iCs/>
          <w:color w:val="000000"/>
          <w:lang w:val="en-US"/>
        </w:rPr>
        <w:fldChar w:fldCharType="begin">
          <w:ffData>
            <w:name w:val="ExpDoseValue"/>
            <w:enabled/>
            <w:calcOnExit w:val="0"/>
            <w:textInput/>
          </w:ffData>
        </w:fldChar>
      </w:r>
      <w:r w:rsidR="00A57166" w:rsidRPr="005377A1">
        <w:rPr>
          <w:b/>
          <w:iCs/>
          <w:color w:val="000000"/>
        </w:rPr>
        <w:instrText xml:space="preserve"> </w:instrText>
      </w:r>
      <w:r w:rsidR="00A57166">
        <w:rPr>
          <w:b/>
          <w:iCs/>
          <w:color w:val="000000"/>
          <w:lang w:val="en-US"/>
        </w:rPr>
        <w:instrText>FORMTEXT</w:instrText>
      </w:r>
      <w:r w:rsidR="00A57166" w:rsidRPr="005377A1">
        <w:rPr>
          <w:b/>
          <w:iCs/>
          <w:color w:val="000000"/>
        </w:rPr>
        <w:instrText xml:space="preserve"> </w:instrText>
      </w:r>
      <w:r w:rsidR="00A57166">
        <w:rPr>
          <w:b/>
          <w:iCs/>
          <w:color w:val="000000"/>
          <w:lang w:val="en-US"/>
        </w:rPr>
      </w:r>
      <w:r w:rsidR="00A57166">
        <w:rPr>
          <w:b/>
          <w:iCs/>
          <w:color w:val="000000"/>
          <w:lang w:val="en-US"/>
        </w:rPr>
        <w:fldChar w:fldCharType="separate"/>
      </w:r>
      <w:r w:rsidR="00A57166">
        <w:rPr>
          <w:b/>
          <w:iCs/>
          <w:noProof/>
          <w:color w:val="000000"/>
          <w:lang w:val="en-US"/>
        </w:rPr>
        <w:t> </w:t>
      </w:r>
      <w:r w:rsidR="00A57166">
        <w:rPr>
          <w:b/>
          <w:iCs/>
          <w:noProof/>
          <w:color w:val="000000"/>
          <w:lang w:val="en-US"/>
        </w:rPr>
        <w:t> </w:t>
      </w:r>
      <w:r w:rsidR="00A57166">
        <w:rPr>
          <w:b/>
          <w:iCs/>
          <w:noProof/>
          <w:color w:val="000000"/>
          <w:lang w:val="en-US"/>
        </w:rPr>
        <w:t> </w:t>
      </w:r>
      <w:r w:rsidR="00A57166">
        <w:rPr>
          <w:b/>
          <w:iCs/>
          <w:noProof/>
          <w:color w:val="000000"/>
          <w:lang w:val="en-US"/>
        </w:rPr>
        <w:t> </w:t>
      </w:r>
      <w:r w:rsidR="00A57166">
        <w:rPr>
          <w:b/>
          <w:iCs/>
          <w:noProof/>
          <w:color w:val="000000"/>
          <w:lang w:val="en-US"/>
        </w:rPr>
        <w:t> </w:t>
      </w:r>
      <w:r w:rsidR="00A57166">
        <w:rPr>
          <w:b/>
          <w:iCs/>
          <w:color w:val="000000"/>
          <w:lang w:val="en-US"/>
        </w:rPr>
        <w:fldChar w:fldCharType="end"/>
      </w:r>
      <w:bookmarkEnd w:id="5"/>
    </w:p>
    <w:p w:rsidR="006357FC" w:rsidRPr="005377A1" w:rsidRDefault="006357FC" w:rsidP="00C530BD">
      <w:pPr>
        <w:widowControl w:val="0"/>
        <w:tabs>
          <w:tab w:val="left" w:pos="90"/>
        </w:tabs>
        <w:autoSpaceDE w:val="0"/>
        <w:autoSpaceDN w:val="0"/>
        <w:adjustRightInd w:val="0"/>
        <w:spacing w:before="126"/>
        <w:outlineLvl w:val="0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Протокол обследования:</w:t>
      </w:r>
    </w:p>
    <w:p w:rsidR="005377A1" w:rsidRDefault="005377A1" w:rsidP="008348B9">
      <w:pPr>
        <w:widowControl w:val="0"/>
        <w:tabs>
          <w:tab w:val="left" w:pos="90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>На представленных сериях  МР-</w:t>
      </w:r>
      <w:proofErr w:type="spellStart"/>
      <w:r>
        <w:rPr>
          <w:bCs/>
          <w:sz w:val="22"/>
        </w:rPr>
        <w:t>томограмм</w:t>
      </w:r>
      <w:proofErr w:type="spellEnd"/>
      <w:r>
        <w:rPr>
          <w:bCs/>
          <w:sz w:val="22"/>
        </w:rPr>
        <w:t xml:space="preserve">, взвешенных по </w:t>
      </w:r>
      <w:proofErr w:type="spellStart"/>
      <w:r>
        <w:rPr>
          <w:bCs/>
          <w:sz w:val="22"/>
        </w:rPr>
        <w:t>Т1</w:t>
      </w:r>
      <w:proofErr w:type="spellEnd"/>
      <w:r>
        <w:rPr>
          <w:bCs/>
          <w:sz w:val="22"/>
        </w:rPr>
        <w:t xml:space="preserve"> и Т2 в трёх проекциях визуализируются </w:t>
      </w:r>
      <w:proofErr w:type="spellStart"/>
      <w:r>
        <w:rPr>
          <w:bCs/>
          <w:sz w:val="22"/>
        </w:rPr>
        <w:t>супр</w:t>
      </w:r>
      <w:proofErr w:type="gramStart"/>
      <w:r>
        <w:rPr>
          <w:bCs/>
          <w:sz w:val="22"/>
        </w:rPr>
        <w:t>а</w:t>
      </w:r>
      <w:proofErr w:type="spellEnd"/>
      <w:r>
        <w:rPr>
          <w:bCs/>
          <w:sz w:val="22"/>
        </w:rPr>
        <w:t>-</w:t>
      </w:r>
      <w:proofErr w:type="gramEnd"/>
      <w:r>
        <w:rPr>
          <w:bCs/>
          <w:sz w:val="22"/>
        </w:rPr>
        <w:t xml:space="preserve"> и </w:t>
      </w:r>
      <w:proofErr w:type="spellStart"/>
      <w:r>
        <w:rPr>
          <w:bCs/>
          <w:sz w:val="22"/>
        </w:rPr>
        <w:t>субтенториальные</w:t>
      </w:r>
      <w:proofErr w:type="spellEnd"/>
      <w:r>
        <w:rPr>
          <w:bCs/>
          <w:sz w:val="22"/>
        </w:rPr>
        <w:t xml:space="preserve"> структуры головного мозга с введением контрастного вещества .</w:t>
      </w:r>
    </w:p>
    <w:p w:rsidR="005377A1" w:rsidRDefault="005377A1" w:rsidP="008348B9">
      <w:pPr>
        <w:widowControl w:val="0"/>
        <w:tabs>
          <w:tab w:val="left" w:pos="90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 xml:space="preserve">В левой височной доле определяется крупное кистозно-солидное образование, округлой формы, с достаточно четкими бугристыми контурами, размерами 54х44х53мм, окруженное выраженной зоной перифокального отека, распространяющейся на  </w:t>
      </w:r>
      <w:proofErr w:type="spellStart"/>
      <w:r>
        <w:rPr>
          <w:bCs/>
          <w:sz w:val="22"/>
        </w:rPr>
        <w:t>затылочнотеменную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долю</w:t>
      </w:r>
      <w:proofErr w:type="gramStart"/>
      <w:r>
        <w:rPr>
          <w:bCs/>
          <w:sz w:val="22"/>
        </w:rPr>
        <w:t>.М</w:t>
      </w:r>
      <w:proofErr w:type="gramEnd"/>
      <w:r>
        <w:rPr>
          <w:bCs/>
          <w:sz w:val="22"/>
        </w:rPr>
        <w:t>Р</w:t>
      </w:r>
      <w:proofErr w:type="spellEnd"/>
      <w:r>
        <w:rPr>
          <w:bCs/>
          <w:sz w:val="22"/>
        </w:rPr>
        <w:t>-сигнал от солидного компонента образования повышен на DWI. После введения контрастного препарата отмечается накопление его преимущественно по периферии.  Субарахноидальное пространство теменно- затылочной области слева сглажено, тело и левый боковой желудочек компремированы, срединные структуры смещены вправо на 8мм. Среднемозговая артерия дугообразно отклонена впереди.</w:t>
      </w:r>
    </w:p>
    <w:p w:rsidR="005377A1" w:rsidRDefault="005377A1" w:rsidP="008348B9">
      <w:pPr>
        <w:widowControl w:val="0"/>
        <w:tabs>
          <w:tab w:val="left" w:pos="90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>В белом веществе головного мозга, перивентрикулярно и в субкортикальных отделах, определяются многочисленные очаги высокой интенсивности МР-сигнала на Т</w:t>
      </w:r>
      <w:proofErr w:type="gramStart"/>
      <w:r>
        <w:rPr>
          <w:bCs/>
          <w:sz w:val="22"/>
        </w:rPr>
        <w:t>2</w:t>
      </w:r>
      <w:proofErr w:type="gramEnd"/>
      <w:r>
        <w:rPr>
          <w:bCs/>
          <w:sz w:val="22"/>
        </w:rPr>
        <w:t xml:space="preserve"> и FLAIR ИП, до 4мм в диаметре, без признаков перифокального отека и объемного воздействия на окружающие ткани мозга. </w:t>
      </w:r>
    </w:p>
    <w:p w:rsidR="002A5DDC" w:rsidRDefault="005377A1" w:rsidP="008348B9">
      <w:pPr>
        <w:widowControl w:val="0"/>
        <w:tabs>
          <w:tab w:val="left" w:pos="90"/>
        </w:tabs>
        <w:autoSpaceDE w:val="0"/>
        <w:autoSpaceDN w:val="0"/>
        <w:adjustRightInd w:val="0"/>
        <w:rPr>
          <w:bCs/>
          <w:sz w:val="22"/>
        </w:rPr>
      </w:pPr>
      <w:proofErr w:type="spellStart"/>
      <w:r>
        <w:rPr>
          <w:bCs/>
          <w:sz w:val="22"/>
        </w:rPr>
        <w:t>Перивентикулярно</w:t>
      </w:r>
      <w:proofErr w:type="spellEnd"/>
      <w:r>
        <w:rPr>
          <w:bCs/>
          <w:sz w:val="22"/>
        </w:rPr>
        <w:t xml:space="preserve"> отмечаются зоны </w:t>
      </w:r>
      <w:proofErr w:type="spellStart"/>
      <w:r>
        <w:rPr>
          <w:bCs/>
          <w:sz w:val="22"/>
        </w:rPr>
        <w:t>гиперинтенсивного</w:t>
      </w:r>
      <w:proofErr w:type="spellEnd"/>
      <w:r>
        <w:rPr>
          <w:bCs/>
          <w:sz w:val="22"/>
        </w:rPr>
        <w:t xml:space="preserve"> </w:t>
      </w:r>
      <w:r w:rsidR="002A5DDC">
        <w:rPr>
          <w:bCs/>
          <w:sz w:val="22"/>
        </w:rPr>
        <w:t>на Т2-ВИ и FLAIR-ИП МР сигнала.</w:t>
      </w:r>
    </w:p>
    <w:p w:rsidR="005377A1" w:rsidRDefault="005377A1" w:rsidP="008348B9">
      <w:pPr>
        <w:widowControl w:val="0"/>
        <w:tabs>
          <w:tab w:val="left" w:pos="90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 xml:space="preserve">На уровне базальных ядер, </w:t>
      </w:r>
      <w:proofErr w:type="spellStart"/>
      <w:r>
        <w:rPr>
          <w:bCs/>
          <w:sz w:val="22"/>
        </w:rPr>
        <w:t>семиовальных</w:t>
      </w:r>
      <w:proofErr w:type="spellEnd"/>
      <w:r>
        <w:rPr>
          <w:bCs/>
          <w:sz w:val="22"/>
        </w:rPr>
        <w:t xml:space="preserve"> центров отмечаются  расширенные </w:t>
      </w:r>
      <w:proofErr w:type="spellStart"/>
      <w:r>
        <w:rPr>
          <w:bCs/>
          <w:sz w:val="22"/>
        </w:rPr>
        <w:t>периваскулярные</w:t>
      </w:r>
      <w:proofErr w:type="spellEnd"/>
      <w:r>
        <w:rPr>
          <w:bCs/>
          <w:sz w:val="22"/>
        </w:rPr>
        <w:t xml:space="preserve"> пространства Вирхова-Робина по ходу пенетрирующих сосудов.</w:t>
      </w:r>
    </w:p>
    <w:p w:rsidR="005377A1" w:rsidRDefault="005377A1" w:rsidP="008348B9">
      <w:pPr>
        <w:widowControl w:val="0"/>
        <w:tabs>
          <w:tab w:val="left" w:pos="90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 xml:space="preserve">Область </w:t>
      </w:r>
      <w:proofErr w:type="spellStart"/>
      <w:proofErr w:type="gramStart"/>
      <w:r>
        <w:rPr>
          <w:bCs/>
          <w:sz w:val="22"/>
        </w:rPr>
        <w:t>мосто</w:t>
      </w:r>
      <w:proofErr w:type="spellEnd"/>
      <w:r>
        <w:rPr>
          <w:bCs/>
          <w:sz w:val="22"/>
        </w:rPr>
        <w:t>-мозжечкового</w:t>
      </w:r>
      <w:proofErr w:type="gramEnd"/>
      <w:r>
        <w:rPr>
          <w:bCs/>
          <w:sz w:val="22"/>
        </w:rPr>
        <w:t xml:space="preserve"> угла без особенностей.</w:t>
      </w:r>
    </w:p>
    <w:p w:rsidR="005377A1" w:rsidRDefault="005377A1" w:rsidP="008348B9">
      <w:pPr>
        <w:widowControl w:val="0"/>
        <w:tabs>
          <w:tab w:val="left" w:pos="90"/>
        </w:tabs>
        <w:autoSpaceDE w:val="0"/>
        <w:autoSpaceDN w:val="0"/>
        <w:adjustRightInd w:val="0"/>
        <w:rPr>
          <w:bCs/>
          <w:sz w:val="22"/>
        </w:rPr>
      </w:pPr>
      <w:proofErr w:type="gramStart"/>
      <w:r>
        <w:rPr>
          <w:bCs/>
          <w:sz w:val="22"/>
        </w:rPr>
        <w:t>Гипофиз однородной структуры, воронка и хиазма смещены вправо.</w:t>
      </w:r>
      <w:proofErr w:type="gramEnd"/>
    </w:p>
    <w:p w:rsidR="005377A1" w:rsidRDefault="005377A1" w:rsidP="008348B9">
      <w:pPr>
        <w:widowControl w:val="0"/>
        <w:tabs>
          <w:tab w:val="left" w:pos="90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 xml:space="preserve">Миндалины мозжечка расположены на уровне большого затылочного отверстия. </w:t>
      </w:r>
    </w:p>
    <w:p w:rsidR="005377A1" w:rsidRPr="005377A1" w:rsidRDefault="005377A1" w:rsidP="008348B9">
      <w:pPr>
        <w:widowControl w:val="0"/>
        <w:tabs>
          <w:tab w:val="left" w:pos="90"/>
        </w:tabs>
        <w:autoSpaceDE w:val="0"/>
        <w:autoSpaceDN w:val="0"/>
        <w:adjustRightInd w:val="0"/>
        <w:rPr>
          <w:bCs/>
          <w:sz w:val="22"/>
        </w:rPr>
      </w:pPr>
      <w:r w:rsidRPr="002A5DDC">
        <w:rPr>
          <w:bCs/>
          <w:sz w:val="22"/>
        </w:rPr>
        <w:t>#</w:t>
      </w:r>
    </w:p>
    <w:p w:rsidR="005377A1" w:rsidRDefault="005377A1" w:rsidP="008348B9">
      <w:pPr>
        <w:widowControl w:val="0"/>
        <w:tabs>
          <w:tab w:val="left" w:pos="90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>На серии МР-</w:t>
      </w:r>
      <w:proofErr w:type="spellStart"/>
      <w:r>
        <w:rPr>
          <w:bCs/>
          <w:sz w:val="22"/>
        </w:rPr>
        <w:t>ангиограмм</w:t>
      </w:r>
      <w:proofErr w:type="spellEnd"/>
      <w:r>
        <w:rPr>
          <w:bCs/>
          <w:sz w:val="22"/>
        </w:rPr>
        <w:t xml:space="preserve"> в режиме 3D-TOF получены изображения интракраниальных сосудов в корональной, сагиттальной и аксиальной проекции.</w:t>
      </w:r>
    </w:p>
    <w:p w:rsidR="005377A1" w:rsidRDefault="005377A1" w:rsidP="008348B9">
      <w:pPr>
        <w:widowControl w:val="0"/>
        <w:tabs>
          <w:tab w:val="left" w:pos="90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 xml:space="preserve">Топография сосудов Виллизиева круга не изменена, отсутствует отчетливая визуализация левая ЗСоА. Сужений и патологической извитости сосудов не выявлено. Калибр </w:t>
      </w:r>
      <w:proofErr w:type="gramStart"/>
      <w:r>
        <w:rPr>
          <w:bCs/>
          <w:sz w:val="22"/>
        </w:rPr>
        <w:t>правой</w:t>
      </w:r>
      <w:proofErr w:type="gramEnd"/>
      <w:r>
        <w:rPr>
          <w:bCs/>
          <w:sz w:val="22"/>
        </w:rPr>
        <w:t xml:space="preserve"> ПА на всем протяжении меньше калибра левой ПА. </w:t>
      </w:r>
      <w:proofErr w:type="gramStart"/>
      <w:r>
        <w:rPr>
          <w:bCs/>
          <w:sz w:val="22"/>
        </w:rPr>
        <w:t>Правая</w:t>
      </w:r>
      <w:proofErr w:type="gramEnd"/>
      <w:r>
        <w:rPr>
          <w:bCs/>
          <w:sz w:val="22"/>
        </w:rPr>
        <w:t xml:space="preserve"> ПА пересекает срединную линию. Основная отклонена вправо. Интенсивность МР-сигнала от передней мозговой артерии, средней мозговой артерии и задней мозговой артерии с обеих сторон, левая ЗСоА не изменена. Левая среднемозговая артерия дугообразно кпереди</w:t>
      </w:r>
    </w:p>
    <w:p w:rsidR="007372C4" w:rsidRPr="005377A1" w:rsidRDefault="007372C4" w:rsidP="007372C4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357FC" w:rsidRPr="007372C4" w:rsidRDefault="006357FC" w:rsidP="007372C4">
      <w:pPr>
        <w:widowControl w:val="0"/>
        <w:tabs>
          <w:tab w:val="left" w:pos="90"/>
        </w:tabs>
        <w:autoSpaceDE w:val="0"/>
        <w:autoSpaceDN w:val="0"/>
        <w:adjustRightInd w:val="0"/>
        <w:spacing w:before="126"/>
        <w:outlineLvl w:val="0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Заключение:</w:t>
      </w:r>
    </w:p>
    <w:p w:rsidR="005377A1" w:rsidRDefault="005377A1" w:rsidP="00A11D6C">
      <w:pPr>
        <w:widowControl w:val="0"/>
        <w:pBdr>
          <w:bottom w:val="single" w:sz="6" w:space="1" w:color="auto"/>
        </w:pBdr>
        <w:tabs>
          <w:tab w:val="left" w:pos="90"/>
        </w:tabs>
        <w:autoSpaceDE w:val="0"/>
        <w:autoSpaceDN w:val="0"/>
        <w:adjustRightInd w:val="0"/>
        <w:spacing w:before="35"/>
        <w:rPr>
          <w:bCs/>
          <w:sz w:val="22"/>
        </w:rPr>
      </w:pPr>
      <w:r>
        <w:rPr>
          <w:bCs/>
          <w:sz w:val="22"/>
        </w:rPr>
        <w:t xml:space="preserve">МР картина  </w:t>
      </w:r>
      <w:bookmarkStart w:id="6" w:name="_GoBack"/>
      <w:r>
        <w:rPr>
          <w:bCs/>
          <w:sz w:val="22"/>
        </w:rPr>
        <w:t>кистозно-солидного образования левой височной доли с признаками смещения срединных структур.</w:t>
      </w:r>
    </w:p>
    <w:bookmarkEnd w:id="6"/>
    <w:p w:rsidR="00A11D6C" w:rsidRPr="005377A1" w:rsidRDefault="005377A1" w:rsidP="00A11D6C">
      <w:pPr>
        <w:widowControl w:val="0"/>
        <w:pBdr>
          <w:bottom w:val="single" w:sz="6" w:space="1" w:color="auto"/>
        </w:pBdr>
        <w:tabs>
          <w:tab w:val="left" w:pos="90"/>
        </w:tabs>
        <w:autoSpaceDE w:val="0"/>
        <w:autoSpaceDN w:val="0"/>
        <w:adjustRightInd w:val="0"/>
        <w:spacing w:before="35"/>
        <w:rPr>
          <w:bCs/>
          <w:sz w:val="22"/>
          <w:lang w:val="en-US"/>
        </w:rPr>
      </w:pPr>
      <w:r>
        <w:rPr>
          <w:bCs/>
          <w:sz w:val="22"/>
          <w:lang w:val="en-US"/>
        </w:rPr>
        <w:t>#</w:t>
      </w:r>
    </w:p>
    <w:p w:rsidR="00A56FBB" w:rsidRPr="005377A1" w:rsidRDefault="005377A1" w:rsidP="00A11D6C">
      <w:pPr>
        <w:widowControl w:val="0"/>
        <w:pBdr>
          <w:bottom w:val="single" w:sz="6" w:space="1" w:color="auto"/>
        </w:pBdr>
        <w:tabs>
          <w:tab w:val="left" w:pos="90"/>
        </w:tabs>
        <w:autoSpaceDE w:val="0"/>
        <w:autoSpaceDN w:val="0"/>
        <w:adjustRightInd w:val="0"/>
        <w:spacing w:before="35"/>
        <w:rPr>
          <w:bCs/>
          <w:sz w:val="22"/>
        </w:rPr>
      </w:pPr>
      <w:r>
        <w:rPr>
          <w:bCs/>
          <w:sz w:val="22"/>
        </w:rPr>
        <w:t>Вариант строения Виллизиева круга.</w:t>
      </w:r>
    </w:p>
    <w:p w:rsidR="00643C17" w:rsidRDefault="006357FC" w:rsidP="00A11D6C">
      <w:pPr>
        <w:widowControl w:val="0"/>
        <w:tabs>
          <w:tab w:val="left" w:pos="90"/>
        </w:tabs>
        <w:autoSpaceDE w:val="0"/>
        <w:autoSpaceDN w:val="0"/>
        <w:adjustRightInd w:val="0"/>
        <w:spacing w:before="35"/>
        <w:rPr>
          <w:rFonts w:ascii="Arial" w:hAnsi="Arial"/>
        </w:rPr>
      </w:pPr>
      <w:r>
        <w:rPr>
          <w:rFonts w:ascii="Arial" w:hAnsi="Arial"/>
        </w:rPr>
        <w:tab/>
      </w:r>
    </w:p>
    <w:p w:rsidR="00386F78" w:rsidRPr="005377A1" w:rsidRDefault="00386F78" w:rsidP="00A11D6C">
      <w:pPr>
        <w:widowControl w:val="0"/>
        <w:tabs>
          <w:tab w:val="left" w:pos="90"/>
        </w:tabs>
        <w:autoSpaceDE w:val="0"/>
        <w:autoSpaceDN w:val="0"/>
        <w:adjustRightInd w:val="0"/>
        <w:spacing w:before="35"/>
        <w:rPr>
          <w:rFonts w:ascii="Arial" w:hAnsi="Arial"/>
        </w:rPr>
      </w:pPr>
    </w:p>
    <w:sectPr w:rsidR="00386F78" w:rsidRPr="005377A1" w:rsidSect="007372C4">
      <w:pgSz w:w="11906" w:h="16838" w:code="9"/>
      <w:pgMar w:top="567" w:right="848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503" w:rsidRDefault="00A85503">
      <w:r>
        <w:separator/>
      </w:r>
    </w:p>
  </w:endnote>
  <w:endnote w:type="continuationSeparator" w:id="0">
    <w:p w:rsidR="00A85503" w:rsidRDefault="00A8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503" w:rsidRDefault="00A85503">
      <w:r>
        <w:separator/>
      </w:r>
    </w:p>
  </w:footnote>
  <w:footnote w:type="continuationSeparator" w:id="0">
    <w:p w:rsidR="00A85503" w:rsidRDefault="00A8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A1"/>
    <w:rsid w:val="00034166"/>
    <w:rsid w:val="000D0D86"/>
    <w:rsid w:val="000E39B7"/>
    <w:rsid w:val="00167E71"/>
    <w:rsid w:val="001A32AB"/>
    <w:rsid w:val="001B33E1"/>
    <w:rsid w:val="001D073E"/>
    <w:rsid w:val="001F4E48"/>
    <w:rsid w:val="0023431C"/>
    <w:rsid w:val="002347E4"/>
    <w:rsid w:val="00261950"/>
    <w:rsid w:val="00276AEC"/>
    <w:rsid w:val="002A5DDC"/>
    <w:rsid w:val="002B4FD0"/>
    <w:rsid w:val="002C4AFA"/>
    <w:rsid w:val="002E68D9"/>
    <w:rsid w:val="00386F78"/>
    <w:rsid w:val="00397357"/>
    <w:rsid w:val="003E68F7"/>
    <w:rsid w:val="003F18D8"/>
    <w:rsid w:val="00424E6C"/>
    <w:rsid w:val="00427838"/>
    <w:rsid w:val="00496451"/>
    <w:rsid w:val="004E588D"/>
    <w:rsid w:val="005377A1"/>
    <w:rsid w:val="00543832"/>
    <w:rsid w:val="00571895"/>
    <w:rsid w:val="0057363F"/>
    <w:rsid w:val="00593269"/>
    <w:rsid w:val="005D2294"/>
    <w:rsid w:val="005E70BA"/>
    <w:rsid w:val="005F2323"/>
    <w:rsid w:val="00603AEB"/>
    <w:rsid w:val="006357FC"/>
    <w:rsid w:val="00643C17"/>
    <w:rsid w:val="00680391"/>
    <w:rsid w:val="00696A80"/>
    <w:rsid w:val="006A2B3F"/>
    <w:rsid w:val="006C105A"/>
    <w:rsid w:val="006D7287"/>
    <w:rsid w:val="007145C0"/>
    <w:rsid w:val="007372C4"/>
    <w:rsid w:val="00756AA3"/>
    <w:rsid w:val="007A6AC9"/>
    <w:rsid w:val="007F3BBE"/>
    <w:rsid w:val="008348B9"/>
    <w:rsid w:val="008D5F82"/>
    <w:rsid w:val="008F2412"/>
    <w:rsid w:val="0096744F"/>
    <w:rsid w:val="0098787F"/>
    <w:rsid w:val="009A1461"/>
    <w:rsid w:val="009C64A9"/>
    <w:rsid w:val="009F0FF3"/>
    <w:rsid w:val="00A11D6C"/>
    <w:rsid w:val="00A524B6"/>
    <w:rsid w:val="00A54542"/>
    <w:rsid w:val="00A56FBB"/>
    <w:rsid w:val="00A57166"/>
    <w:rsid w:val="00A85503"/>
    <w:rsid w:val="00AB6988"/>
    <w:rsid w:val="00AF3516"/>
    <w:rsid w:val="00B44DA1"/>
    <w:rsid w:val="00B45A5D"/>
    <w:rsid w:val="00BE0411"/>
    <w:rsid w:val="00BE3501"/>
    <w:rsid w:val="00C349E7"/>
    <w:rsid w:val="00C530BD"/>
    <w:rsid w:val="00C55D1C"/>
    <w:rsid w:val="00C65D31"/>
    <w:rsid w:val="00CB39FC"/>
    <w:rsid w:val="00D25832"/>
    <w:rsid w:val="00D94A30"/>
    <w:rsid w:val="00DA7E94"/>
    <w:rsid w:val="00DE146C"/>
    <w:rsid w:val="00DF5CB2"/>
    <w:rsid w:val="00E00476"/>
    <w:rsid w:val="00E63DAC"/>
    <w:rsid w:val="00E71811"/>
    <w:rsid w:val="00E7303B"/>
    <w:rsid w:val="00EF2AFC"/>
    <w:rsid w:val="00F00F67"/>
    <w:rsid w:val="00F1210A"/>
    <w:rsid w:val="00F43FB8"/>
    <w:rsid w:val="00F67DF4"/>
    <w:rsid w:val="00F67EE8"/>
    <w:rsid w:val="00F75744"/>
    <w:rsid w:val="00F8706E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rsid w:val="00C530B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C530BD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D1F3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FD1F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34166"/>
    <w:rPr>
      <w:sz w:val="24"/>
      <w:szCs w:val="24"/>
    </w:rPr>
  </w:style>
  <w:style w:type="paragraph" w:styleId="a9">
    <w:name w:val="Balloon Text"/>
    <w:basedOn w:val="a"/>
    <w:link w:val="aa"/>
    <w:rsid w:val="000341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34166"/>
    <w:rPr>
      <w:rFonts w:ascii="Tahoma" w:hAnsi="Tahoma" w:cs="Tahoma"/>
      <w:sz w:val="16"/>
      <w:szCs w:val="16"/>
    </w:rPr>
  </w:style>
  <w:style w:type="character" w:styleId="ab">
    <w:name w:val="Hyperlink"/>
    <w:rsid w:val="001B33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3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rsid w:val="00C530B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C530BD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D1F3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FD1F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34166"/>
    <w:rPr>
      <w:sz w:val="24"/>
      <w:szCs w:val="24"/>
    </w:rPr>
  </w:style>
  <w:style w:type="paragraph" w:styleId="a9">
    <w:name w:val="Balloon Text"/>
    <w:basedOn w:val="a"/>
    <w:link w:val="aa"/>
    <w:rsid w:val="000341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34166"/>
    <w:rPr>
      <w:rFonts w:ascii="Tahoma" w:hAnsi="Tahoma" w:cs="Tahoma"/>
      <w:sz w:val="16"/>
      <w:szCs w:val="16"/>
    </w:rPr>
  </w:style>
  <w:style w:type="character" w:styleId="ab">
    <w:name w:val="Hyperlink"/>
    <w:rsid w:val="001B33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3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2689</CharactersWithSpaces>
  <SharedDoc>false</SharedDoc>
  <HLinks>
    <vt:vector size="6" baseType="variant">
      <vt:variant>
        <vt:i4>1507356</vt:i4>
      </vt:variant>
      <vt:variant>
        <vt:i4>0</vt:i4>
      </vt:variant>
      <vt:variant>
        <vt:i4>0</vt:i4>
      </vt:variant>
      <vt:variant>
        <vt:i4>5</vt:i4>
      </vt:variant>
      <vt:variant>
        <vt:lpwstr>http://www.szgmu.ru/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Файзенберг Регина Михайловна</dc:creator>
  <cp:lastModifiedBy>Ксения</cp:lastModifiedBy>
  <cp:revision>3</cp:revision>
  <cp:lastPrinted>2017-02-10T05:24:00Z</cp:lastPrinted>
  <dcterms:created xsi:type="dcterms:W3CDTF">2017-02-22T11:48:00Z</dcterms:created>
  <dcterms:modified xsi:type="dcterms:W3CDTF">2017-02-22T11:50:00Z</dcterms:modified>
</cp:coreProperties>
</file>